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left"/>
      </w:pPr>
      <w:r>
        <w:rPr>
          <w:rFonts w:ascii="Calibri" w:hAnsi="Calibri" w:eastAsia="Calibri"/>
          <w:b/>
          <w:i w:val="0"/>
          <w:color w:val="014933"/>
          <w:sz w:val="22"/>
        </w:rPr>
        <w:t>SATI8 PTY LTD</w:t>
      </w:r>
    </w:p>
    <w:p>
      <w:pPr>
        <w:spacing w:after="360"/>
      </w:pPr>
      <w:r>
        <w:rPr>
          <w:rFonts w:ascii="Calibri" w:hAnsi="Calibri" w:eastAsia="Calibri"/>
          <w:b w:val="0"/>
          <w:i w:val="0"/>
          <w:color w:val="4A4A4A"/>
          <w:sz w:val="22"/>
        </w:rPr>
        <w:t>trading as Deal Fairy</w:t>
      </w:r>
    </w:p>
    <w:p>
      <w:pPr>
        <w:pBdr>
          <w:bottom w:val="single" w:sz="18" w:space="1" w:color="014933"/>
        </w:pBdr>
        <w:spacing w:after="360"/>
      </w:pPr>
    </w:p>
    <w:p>
      <w:pPr>
        <w:spacing w:after="160"/>
      </w:pPr>
      <w:r>
        <w:rPr>
          <w:rFonts w:ascii="Calibri" w:hAnsi="Calibri" w:eastAsia="Calibri"/>
          <w:b/>
          <w:i w:val="0"/>
          <w:color w:val="014933"/>
          <w:sz w:val="52"/>
        </w:rPr>
        <w:t>Complaints Policy</w:t>
      </w:r>
    </w:p>
    <w:p>
      <w:pPr>
        <w:spacing w:after="320"/>
      </w:pPr>
      <w:r>
        <w:rPr>
          <w:rFonts w:ascii="Calibri" w:hAnsi="Calibri" w:eastAsia="Calibri"/>
          <w:b w:val="0"/>
          <w:i w:val="0"/>
          <w:color w:val="1A1A1A"/>
          <w:sz w:val="24"/>
        </w:rPr>
        <w:t>Public complaint management policy  ·  ASIC RG 271.172–RG 271.174  ·  CDR Rules rule 7.2(6)</w:t>
      </w:r>
    </w:p>
    <w:p>
      <w:pPr>
        <w:spacing w:after="320"/>
      </w:pPr>
      <w:r>
        <w:rPr>
          <w:rFonts w:ascii="Calibri" w:hAnsi="Calibri" w:eastAsia="Calibri"/>
          <w:b/>
          <w:i w:val="0"/>
          <w:color w:val="014933"/>
          <w:sz w:val="20"/>
        </w:rPr>
        <w:t>PUBLIC  ·  Attach to ACCC unrestricted ADR accreditation</w:t>
      </w:r>
    </w:p>
    <w:tbl>
      <w:tblPr>
        <w:tblW w:type="auto" w:w="0"/>
        <w:jc w:val="center"/>
        <w:tblLayout w:type="autofit"/>
        <w:tblLook w:firstColumn="1" w:firstRow="1" w:lastColumn="0" w:lastRow="0" w:noHBand="0" w:noVBand="1" w:val="04A0"/>
        <w:tblBorders>
          <w:top w:val="single" w:sz="4" w:space="0" w:color="C5D0CC"/>
          <w:left w:val="single" w:sz="4" w:space="0" w:color="C5D0CC"/>
          <w:bottom w:val="single" w:sz="4" w:space="0" w:color="C5D0CC"/>
          <w:right w:val="single" w:sz="4" w:space="0" w:color="C5D0CC"/>
          <w:insideH w:val="single" w:sz="4" w:space="0" w:color="C5D0CC"/>
          <w:insideV w:val="single" w:sz="4" w:space="0" w:color="C5D0CC"/>
        </w:tblBorders>
        <w:tblW w:w="5000" w:type="pct"/>
      </w:tblPr>
      <w:tblGrid>
        <w:gridCol w:w="4706"/>
        <w:gridCol w:w="4706"/>
      </w:tblGrid>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014933" w:val="clear"/>
          </w:tcPr>
          <w:p>
            <w:pPr>
              <w:spacing w:after="40" w:before="40"/>
            </w:pPr>
            <w:r>
              <w:rPr>
                <w:b/>
                <w:color w:val="FFFFFF"/>
                <w:sz w:val="18"/>
              </w:rPr>
            </w:r>
            <w:r>
              <w:rPr>
                <w:rFonts w:ascii="Calibri" w:hAnsi="Calibri" w:eastAsia="Calibri"/>
                <w:b/>
                <w:i w:val="0"/>
                <w:color w:val="FFFFFF"/>
                <w:sz w:val="18"/>
              </w:rPr>
              <w:t>Item</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014933" w:val="clear"/>
          </w:tcPr>
          <w:p>
            <w:pPr>
              <w:spacing w:after="40" w:before="40"/>
            </w:pPr>
            <w:r>
              <w:rPr>
                <w:b/>
                <w:color w:val="FFFFFF"/>
                <w:sz w:val="18"/>
              </w:rPr>
            </w:r>
            <w:r>
              <w:rPr>
                <w:rFonts w:ascii="Calibri" w:hAnsi="Calibri" w:eastAsia="Calibri"/>
                <w:b/>
                <w:i w:val="0"/>
                <w:color w:val="FFFFFF"/>
                <w:sz w:val="18"/>
              </w:rPr>
              <w:t>Detail</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Legal entity</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Sati8 Pty Ltd (ABN 31 635 245 224, ACN 635 245 224)</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Trading name</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Deal Fairy</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Document type</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Publicly available complaints policy (RG 271.172–RG 271.174)</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Version</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1.0</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Last updated</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18 August 2026</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Published at</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https://dealfairy.com.au/complaints</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Internal procedure</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Sati8 Deal Fairy Internal Dispute Resolution Procedure (RG 271).docx</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Charge</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This policy is free. Consumers do not pay to complain.</w:t>
            </w:r>
          </w:p>
        </w:tc>
      </w:tr>
    </w:tbl>
    <w:p>
      <w:pPr>
        <w:spacing w:after="120" w:before="40"/>
      </w:pPr>
    </w:p>
    <w:p>
      <w:pPr>
        <w:spacing w:after="240"/>
      </w:pPr>
      <w:r>
        <w:rPr>
          <w:rFonts w:ascii="Calibri" w:hAnsi="Calibri" w:eastAsia="Calibri"/>
          <w:b w:val="0"/>
          <w:i/>
          <w:color w:val="4A4A4A"/>
          <w:sz w:val="18"/>
        </w:rPr>
        <w:t>Prepared for attachment to the Consumer Data Right unrestricted accredited data recipient application. This document is not legal advice. Enforceable IDR standards are those highlighted in ASIC Regulatory Guide 271 (September 2021) and, for energy-sector accredited persons who are not retailers, applied by the Competition and Consumer (Consumer Data Right) Rules 2020 Schedule 4 clause 5.1.</w:t>
      </w:r>
    </w:p>
    <w:p>
      <w:pPr>
        <w:spacing w:after="160" w:before="0"/>
      </w:pPr>
      <w:r>
        <w:rPr>
          <w:rFonts w:ascii="Calibri" w:hAnsi="Calibri" w:eastAsia="Calibri"/>
          <w:b/>
          <w:i w:val="0"/>
          <w:color w:val="1A1A1A"/>
          <w:sz w:val="22"/>
        </w:rPr>
        <w:t>Sati8 Pty Ltd (ABN 31 635 245 224, ACN 635 245 224) trading as Deal Fairy</w:t>
      </w:r>
    </w:p>
    <w:p>
      <w:pPr>
        <w:spacing w:after="160" w:before="0"/>
      </w:pPr>
      <w:r>
        <w:rPr>
          <w:rFonts w:ascii="Calibri" w:hAnsi="Calibri" w:eastAsia="Calibri"/>
          <w:b/>
          <w:i w:val="0"/>
          <w:color w:val="1A1A1A"/>
          <w:sz w:val="22"/>
        </w:rPr>
        <w:t>Public complaints policy</w:t>
      </w:r>
      <w:r>
        <w:rPr>
          <w:rFonts w:ascii="Calibri" w:hAnsi="Calibri" w:eastAsia="Calibri"/>
          <w:b w:val="0"/>
          <w:i w:val="0"/>
          <w:color w:val="1A1A1A"/>
          <w:sz w:val="22"/>
        </w:rPr>
        <w:t xml:space="preserve"> — published to meet ASIC Regulatory Guide 271 (RG 271.172–RG 271.174) and Competition and Consumer (Consumer Data Right) Rules 2020 rule 7.2(6).</w:t>
      </w:r>
    </w:p>
    <w:p>
      <w:pPr>
        <w:spacing w:after="160" w:before="0"/>
      </w:pPr>
      <w:r>
        <w:rPr>
          <w:rFonts w:ascii="Calibri" w:hAnsi="Calibri" w:eastAsia="Calibri"/>
          <w:b/>
          <w:i w:val="0"/>
          <w:color w:val="1A1A1A"/>
          <w:sz w:val="22"/>
        </w:rPr>
        <w:t>Internal procedure:</w:t>
      </w:r>
      <w:r>
        <w:rPr>
          <w:rFonts w:ascii="Calibri" w:hAnsi="Calibri" w:eastAsia="Calibri"/>
          <w:b w:val="0"/>
          <w:i w:val="0"/>
          <w:color w:val="1A1A1A"/>
          <w:sz w:val="22"/>
        </w:rPr>
        <w:t xml:space="preserve"> Sati8 Deal Fairy Internal Dispute Resolution Procedure (RG 271).docx</w:t>
      </w:r>
    </w:p>
    <w:p>
      <w:pPr>
        <w:spacing w:after="160" w:before="0"/>
      </w:pPr>
      <w:r>
        <w:rPr>
          <w:rFonts w:ascii="Calibri" w:hAnsi="Calibri" w:eastAsia="Calibri"/>
          <w:b/>
          <w:i w:val="0"/>
          <w:color w:val="1A1A1A"/>
          <w:sz w:val="22"/>
        </w:rPr>
        <w:t>Version:</w:t>
      </w:r>
      <w:r>
        <w:rPr>
          <w:rFonts w:ascii="Calibri" w:hAnsi="Calibri" w:eastAsia="Calibri"/>
          <w:b w:val="0"/>
          <w:i w:val="0"/>
          <w:color w:val="1A1A1A"/>
          <w:sz w:val="22"/>
        </w:rPr>
        <w:t xml:space="preserve"> 1.0 · </w:t>
      </w:r>
      <w:r>
        <w:rPr>
          <w:rFonts w:ascii="Calibri" w:hAnsi="Calibri" w:eastAsia="Calibri"/>
          <w:b/>
          <w:i w:val="0"/>
          <w:color w:val="1A1A1A"/>
          <w:sz w:val="22"/>
        </w:rPr>
        <w:t>Last updated:</w:t>
      </w:r>
      <w:r>
        <w:rPr>
          <w:rFonts w:ascii="Calibri" w:hAnsi="Calibri" w:eastAsia="Calibri"/>
          <w:b w:val="0"/>
          <w:i w:val="0"/>
          <w:color w:val="1A1A1A"/>
          <w:sz w:val="22"/>
        </w:rPr>
        <w:t xml:space="preserve"> 18 August 2026</w:t>
      </w:r>
    </w:p>
    <w:p>
      <w:pPr>
        <w:spacing w:after="160" w:before="0"/>
      </w:pPr>
      <w:r>
        <w:rPr>
          <w:rFonts w:ascii="Calibri" w:hAnsi="Calibri" w:eastAsia="Calibri"/>
          <w:b/>
          <w:i w:val="0"/>
          <w:color w:val="1A1A1A"/>
          <w:sz w:val="22"/>
        </w:rPr>
        <w:t>This policy is free.</w:t>
      </w:r>
      <w:r>
        <w:rPr>
          <w:rFonts w:ascii="Calibri" w:hAnsi="Calibri" w:eastAsia="Calibri"/>
          <w:b w:val="0"/>
          <w:i w:val="0"/>
          <w:color w:val="1A1A1A"/>
          <w:sz w:val="22"/>
        </w:rPr>
        <w:t xml:space="preserve"> You do not pay to complain, and we will give you a copy of this policy free of charge (including in hard copy if you ask).</w:t>
      </w:r>
    </w:p>
    <w:p>
      <w:pPr>
        <w:spacing w:after="160" w:before="0"/>
      </w:pPr>
      <w:r>
        <w:rPr>
          <w:rFonts w:ascii="Calibri" w:hAnsi="Calibri" w:eastAsia="Calibri"/>
          <w:b w:val="0"/>
          <w:i w:val="0"/>
          <w:color w:val="1A1A1A"/>
          <w:sz w:val="22"/>
        </w:rPr>
        <w:t>AFCA membership number, complaints phone number, and postal address for service must be inserted before unrestricted ADR go-live. Do not claim AFCA membership on the website until that number is real.</w:t>
      </w:r>
    </w:p>
    <w:p>
      <w:pPr>
        <w:pBdr>
          <w:bottom w:val="single" w:sz="8" w:space="1" w:color="C5D0CC"/>
        </w:pBdr>
        <w:spacing w:before="120" w:after="120"/>
      </w:pPr>
    </w:p>
    <w:p>
      <w:pPr>
        <w:pStyle w:val="Heading2"/>
      </w:pPr>
      <w:r>
        <w:rPr>
          <w:rFonts w:ascii="Calibri" w:hAnsi="Calibri" w:eastAsia="Calibri"/>
          <w:b/>
          <w:i w:val="0"/>
          <w:color w:val="014933"/>
          <w:sz w:val="28"/>
        </w:rPr>
        <w:t>1. Who this policy is for</w:t>
      </w:r>
    </w:p>
    <w:p>
      <w:pPr>
        <w:spacing w:after="160" w:before="0"/>
      </w:pPr>
      <w:r>
        <w:rPr>
          <w:rFonts w:ascii="Calibri" w:hAnsi="Calibri" w:eastAsia="Calibri"/>
          <w:b w:val="0"/>
          <w:i w:val="0"/>
          <w:color w:val="1A1A1A"/>
          <w:sz w:val="22"/>
        </w:rPr>
        <w:t>This policy is for individuals and small businesses (a business with fewer than 100 employees at the time of the conduct you are complaining about) who use Deal Fairy — the app, dealfairy.com.au, energy comparison or switching, or Consumer Data Right (CDR) services.</w:t>
      </w:r>
    </w:p>
    <w:p>
      <w:pPr>
        <w:spacing w:after="160" w:before="0"/>
      </w:pPr>
      <w:r>
        <w:rPr>
          <w:rFonts w:ascii="Calibri" w:hAnsi="Calibri" w:eastAsia="Calibri"/>
          <w:b w:val="0"/>
          <w:i w:val="0"/>
          <w:color w:val="1A1A1A"/>
          <w:sz w:val="22"/>
        </w:rPr>
        <w:t>You do not have to use the word “complaint”. You do not have to write to us. If you tell us you are unhappy with our products, services, staff, or how we handled a previous complaint, and you reasonably expect us to respond or fix it, we treat it as a complaint.</w:t>
      </w:r>
    </w:p>
    <w:p>
      <w:pPr>
        <w:pStyle w:val="Heading2"/>
      </w:pPr>
      <w:r>
        <w:rPr>
          <w:rFonts w:ascii="Calibri" w:hAnsi="Calibri" w:eastAsia="Calibri"/>
          <w:b/>
          <w:i w:val="0"/>
          <w:color w:val="014933"/>
          <w:sz w:val="28"/>
        </w:rPr>
        <w:t>2. What you can complain about</w:t>
      </w:r>
    </w:p>
    <w:p>
      <w:pPr>
        <w:spacing w:after="160" w:before="0"/>
      </w:pPr>
      <w:r>
        <w:rPr>
          <w:rFonts w:ascii="Calibri" w:hAnsi="Calibri" w:eastAsia="Calibri"/>
          <w:b w:val="0"/>
          <w:i w:val="0"/>
          <w:color w:val="1A1A1A"/>
          <w:sz w:val="22"/>
        </w:rPr>
        <w:t>You can complain about Deal Fairy, including:</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the app, website, plan comparison, savings estimates, or optical character recognition (reading your bill);</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a switch we helped with, including data we sent to a retailer;</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how we handled your personal information;</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CDR: consent, collection, use, disclosure, your dashboard, withdrawing consent, deleting redundant CDR data, security, or our CDR receipt;</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our staff, or how we handled an earlier complaint.</w:t>
      </w:r>
    </w:p>
    <w:p>
      <w:pPr>
        <w:spacing w:after="160" w:before="0"/>
      </w:pPr>
      <w:r>
        <w:rPr>
          <w:rFonts w:ascii="Calibri" w:hAnsi="Calibri" w:eastAsia="Calibri"/>
          <w:b/>
          <w:i w:val="0"/>
          <w:color w:val="1A1A1A"/>
          <w:sz w:val="22"/>
        </w:rPr>
        <w:t>If your complaint is only about an energy retailer</w:t>
      </w:r>
      <w:r>
        <w:rPr>
          <w:rFonts w:ascii="Calibri" w:hAnsi="Calibri" w:eastAsia="Calibri"/>
          <w:b w:val="0"/>
          <w:i w:val="0"/>
          <w:color w:val="1A1A1A"/>
          <w:sz w:val="22"/>
        </w:rPr>
        <w:t xml:space="preserve"> (your bill, supply, or the contract you signed with them), contact that retailer. Deal Fairy is not your retailer and cannot change their contract. We will still help you find the right retailer and the free energy ombudsman for your state or territory. If you are also unhappy with </w:t>
      </w:r>
      <w:r>
        <w:rPr>
          <w:rFonts w:ascii="Calibri" w:hAnsi="Calibri" w:eastAsia="Calibri"/>
          <w:b/>
          <w:i w:val="0"/>
          <w:color w:val="1A1A1A"/>
          <w:sz w:val="22"/>
        </w:rPr>
        <w:t>us</w:t>
      </w:r>
      <w:r>
        <w:rPr>
          <w:rFonts w:ascii="Calibri" w:hAnsi="Calibri" w:eastAsia="Calibri"/>
          <w:b w:val="0"/>
          <w:i w:val="0"/>
          <w:color w:val="1A1A1A"/>
          <w:sz w:val="22"/>
        </w:rPr>
        <w:t xml:space="preserve"> (for example we sent the wrong details, or our comparison was wrong), that part is our complaint to fix.</w:t>
      </w:r>
    </w:p>
    <w:p>
      <w:pPr>
        <w:pStyle w:val="Heading2"/>
      </w:pPr>
      <w:r>
        <w:rPr>
          <w:rFonts w:ascii="Calibri" w:hAnsi="Calibri" w:eastAsia="Calibri"/>
          <w:b/>
          <w:i w:val="0"/>
          <w:color w:val="014933"/>
          <w:sz w:val="28"/>
        </w:rPr>
        <w:t>3. How to make a complaint</w:t>
      </w:r>
    </w:p>
    <w:p>
      <w:pPr>
        <w:spacing w:after="160" w:before="0"/>
      </w:pPr>
      <w:r>
        <w:rPr>
          <w:rFonts w:ascii="Calibri" w:hAnsi="Calibri" w:eastAsia="Calibri"/>
          <w:b w:val="0"/>
          <w:i w:val="0"/>
          <w:color w:val="1A1A1A"/>
          <w:sz w:val="22"/>
        </w:rPr>
        <w:t>You can complain at any time, in any of these ways:</w:t>
      </w:r>
    </w:p>
    <w:tbl>
      <w:tblPr>
        <w:tblW w:type="auto" w:w="0"/>
        <w:jc w:val="center"/>
        <w:tblLayout w:type="autofit"/>
        <w:tblLook w:firstColumn="1" w:firstRow="1" w:lastColumn="0" w:lastRow="0" w:noHBand="0" w:noVBand="1" w:val="04A0"/>
        <w:tblBorders>
          <w:top w:val="single" w:sz="4" w:space="0" w:color="C5D0CC"/>
          <w:left w:val="single" w:sz="4" w:space="0" w:color="C5D0CC"/>
          <w:bottom w:val="single" w:sz="4" w:space="0" w:color="C5D0CC"/>
          <w:right w:val="single" w:sz="4" w:space="0" w:color="C5D0CC"/>
          <w:insideH w:val="single" w:sz="4" w:space="0" w:color="C5D0CC"/>
          <w:insideV w:val="single" w:sz="4" w:space="0" w:color="C5D0CC"/>
        </w:tblBorders>
        <w:tblW w:w="5000" w:type="pct"/>
      </w:tblPr>
      <w:tblGrid>
        <w:gridCol w:w="4706"/>
        <w:gridCol w:w="4706"/>
      </w:tblGrid>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014933" w:val="clear"/>
          </w:tcPr>
          <w:p>
            <w:pPr>
              <w:spacing w:after="40" w:before="40"/>
            </w:pPr>
            <w:r>
              <w:rPr>
                <w:b/>
                <w:color w:val="FFFFFF"/>
                <w:sz w:val="18"/>
              </w:rPr>
            </w:r>
            <w:r>
              <w:rPr>
                <w:rFonts w:ascii="Calibri" w:hAnsi="Calibri" w:eastAsia="Calibri"/>
                <w:b/>
                <w:i w:val="0"/>
                <w:color w:val="FFFFFF"/>
                <w:sz w:val="18"/>
              </w:rPr>
              <w:t>Method</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014933" w:val="clear"/>
          </w:tcPr>
          <w:p>
            <w:pPr>
              <w:spacing w:after="40" w:before="40"/>
            </w:pPr>
            <w:r>
              <w:rPr>
                <w:b/>
                <w:color w:val="FFFFFF"/>
                <w:sz w:val="18"/>
              </w:rPr>
            </w:r>
            <w:r>
              <w:rPr>
                <w:rFonts w:ascii="Calibri" w:hAnsi="Calibri" w:eastAsia="Calibri"/>
                <w:b/>
                <w:i w:val="0"/>
                <w:color w:val="FFFFFF"/>
                <w:sz w:val="18"/>
              </w:rPr>
              <w:t>Details</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Email</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014933"/>
                <w:sz w:val="18"/>
              </w:rPr>
              <w:t>complaints@dealfairy.com.au</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Privacy / CDR privacy</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014933"/>
                <w:sz w:val="18"/>
              </w:rPr>
              <w:t>privacy@dealfairy.com.au</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Website</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014933"/>
                <w:sz w:val="18"/>
              </w:rPr>
              <w:t>dealfairy.com.au/complaints</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In the app</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Any message to us that says you are unhappy</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Phone</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[Insert local or toll-free number]</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Post or in person</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[Insert address for service], New South Wales, Australia</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Social media</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tcPr>
          <w:p>
            <w:pPr>
              <w:spacing w:after="40" w:before="40"/>
            </w:pPr>
            <w:r/>
            <w:r>
              <w:rPr>
                <w:rFonts w:ascii="Calibri" w:hAnsi="Calibri" w:eastAsia="Calibri"/>
                <w:b w:val="0"/>
                <w:i w:val="0"/>
                <w:color w:val="1A1A1A"/>
                <w:sz w:val="18"/>
              </w:rPr>
              <w:t>A post on a Deal Fairy account we control, if we can tell who you are and how to contact you. We will not discuss your personal details in public comments.</w:t>
            </w:r>
          </w:p>
        </w:tc>
      </w:tr>
      <w:tr>
        <w:trPr>
          <w:cantSplit/>
        </w:trPr>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Someone on your behalf</w:t>
            </w:r>
          </w:p>
        </w:tc>
        <w:tc>
          <w:tcPr>
            <w:tcW w:type="dxa" w:w="4706"/>
            <w:tcMar>
              <w:top w:w="60" w:type="dxa"/>
              <w:bottom w:w="60" w:type="dxa"/>
              <w:left w:w="80" w:type="dxa"/>
              <w:right w:w="80" w:type="dxa"/>
            </w:tcMar>
            <w:tcBorders>
              <w:top w:val="single" w:sz="4" w:space="0" w:color="C5D0CC"/>
              <w:left w:val="single" w:sz="4" w:space="0" w:color="C5D0CC"/>
              <w:bottom w:val="single" w:sz="4" w:space="0" w:color="C5D0CC"/>
              <w:right w:val="single" w:sz="4" w:space="0" w:color="C5D0CC"/>
            </w:tcBorders>
            <w:shd w:fill="F4F7F6" w:val="clear"/>
          </w:tcPr>
          <w:p>
            <w:pPr>
              <w:spacing w:after="40" w:before="40"/>
            </w:pPr>
            <w:r/>
            <w:r>
              <w:rPr>
                <w:rFonts w:ascii="Calibri" w:hAnsi="Calibri" w:eastAsia="Calibri"/>
                <w:b w:val="0"/>
                <w:i w:val="0"/>
                <w:color w:val="1A1A1A"/>
                <w:sz w:val="18"/>
              </w:rPr>
              <w:t>A family member, friend, lawyer, financial counsellor, or member of parliament. We will ask for confirmation that they can represent you.</w:t>
            </w:r>
          </w:p>
        </w:tc>
      </w:tr>
    </w:tbl>
    <w:p>
      <w:pPr>
        <w:spacing w:after="120" w:before="40"/>
      </w:pPr>
    </w:p>
    <w:p>
      <w:pPr>
        <w:spacing w:after="160" w:before="0"/>
      </w:pPr>
      <w:r>
        <w:rPr>
          <w:rFonts w:ascii="Calibri" w:hAnsi="Calibri" w:eastAsia="Calibri"/>
          <w:b w:val="0"/>
          <w:i w:val="0"/>
          <w:color w:val="1A1A1A"/>
          <w:sz w:val="22"/>
        </w:rPr>
        <w:t>Tell us what happened, when, and what you would like us to do. If you cannot provide everything at once, complain anyway — we will help.</w:t>
      </w:r>
    </w:p>
    <w:p>
      <w:pPr>
        <w:pStyle w:val="Heading3"/>
      </w:pPr>
      <w:r>
        <w:rPr>
          <w:rFonts w:ascii="Calibri" w:hAnsi="Calibri" w:eastAsia="Calibri"/>
          <w:b/>
          <w:i w:val="0"/>
          <w:color w:val="014933"/>
          <w:sz w:val="24"/>
        </w:rPr>
        <w:t>Extra help</w:t>
      </w:r>
    </w:p>
    <w:p>
      <w:pPr>
        <w:spacing w:after="160" w:before="0"/>
      </w:pPr>
      <w:r>
        <w:rPr>
          <w:rFonts w:ascii="Calibri" w:hAnsi="Calibri" w:eastAsia="Calibri"/>
          <w:b w:val="0"/>
          <w:i w:val="0"/>
          <w:color w:val="1A1A1A"/>
          <w:sz w:val="22"/>
        </w:rPr>
        <w:t xml:space="preserve">The process is designed to be usable if you have a disability or language difficulty. Ask us for large print or another format. Interpreting: </w:t>
      </w:r>
      <w:r>
        <w:rPr>
          <w:rFonts w:ascii="Calibri" w:hAnsi="Calibri" w:eastAsia="Calibri"/>
          <w:b/>
          <w:i w:val="0"/>
          <w:color w:val="1A1A1A"/>
          <w:sz w:val="22"/>
        </w:rPr>
        <w:t>TIS National 131 450</w:t>
      </w:r>
      <w:r>
        <w:rPr>
          <w:rFonts w:ascii="Calibri" w:hAnsi="Calibri" w:eastAsia="Calibri"/>
          <w:b w:val="0"/>
          <w:i w:val="0"/>
          <w:color w:val="1A1A1A"/>
          <w:sz w:val="22"/>
        </w:rPr>
        <w:t xml:space="preserve">. National Relay Service: </w:t>
      </w:r>
      <w:r>
        <w:rPr>
          <w:rFonts w:ascii="Calibri" w:hAnsi="Calibri" w:eastAsia="Calibri"/>
          <w:b/>
          <w:i w:val="0"/>
          <w:color w:val="1A1A1A"/>
          <w:sz w:val="22"/>
        </w:rPr>
        <w:t>133 677</w:t>
      </w:r>
      <w:r>
        <w:rPr>
          <w:rFonts w:ascii="Calibri" w:hAnsi="Calibri" w:eastAsia="Calibri"/>
          <w:b w:val="0"/>
          <w:i w:val="0"/>
          <w:color w:val="1A1A1A"/>
          <w:sz w:val="22"/>
        </w:rPr>
        <w:t>. If you are in a difficult situation (for example family violence, serious illness, or a delay would affect your household essentials), say so and we will treat your complaint as urgent.</w:t>
      </w:r>
    </w:p>
    <w:p>
      <w:pPr>
        <w:pStyle w:val="Heading2"/>
      </w:pPr>
      <w:r>
        <w:rPr>
          <w:rFonts w:ascii="Calibri" w:hAnsi="Calibri" w:eastAsia="Calibri"/>
          <w:b/>
          <w:i w:val="0"/>
          <w:color w:val="014933"/>
          <w:sz w:val="28"/>
        </w:rPr>
        <w:t>4. What happens after you complain</w:t>
      </w:r>
    </w:p>
    <w:p>
      <w:pPr>
        <w:pStyle w:val="Heading3"/>
      </w:pPr>
      <w:r>
        <w:rPr>
          <w:rFonts w:ascii="Calibri" w:hAnsi="Calibri" w:eastAsia="Calibri"/>
          <w:b/>
          <w:i w:val="0"/>
          <w:color w:val="014933"/>
          <w:sz w:val="24"/>
        </w:rPr>
        <w:t>Step 1 — We record it</w:t>
      </w:r>
    </w:p>
    <w:p>
      <w:pPr>
        <w:spacing w:after="160" w:before="0"/>
      </w:pPr>
      <w:r>
        <w:rPr>
          <w:rFonts w:ascii="Calibri" w:hAnsi="Calibri" w:eastAsia="Calibri"/>
          <w:b w:val="0"/>
          <w:i w:val="0"/>
          <w:color w:val="1A1A1A"/>
          <w:sz w:val="22"/>
        </w:rPr>
        <w:t>We log every complaint. The day we receive it starts the timeframe, even if that day is a weekend.</w:t>
      </w:r>
    </w:p>
    <w:p>
      <w:pPr>
        <w:pStyle w:val="Heading3"/>
      </w:pPr>
      <w:r>
        <w:rPr>
          <w:rFonts w:ascii="Calibri" w:hAnsi="Calibri" w:eastAsia="Calibri"/>
          <w:b/>
          <w:i w:val="0"/>
          <w:color w:val="014933"/>
          <w:sz w:val="24"/>
        </w:rPr>
        <w:t>Step 2 — We acknowledge it</w:t>
      </w:r>
    </w:p>
    <w:p>
      <w:pPr>
        <w:spacing w:after="160" w:before="0"/>
      </w:pPr>
      <w:r>
        <w:rPr>
          <w:rFonts w:ascii="Calibri" w:hAnsi="Calibri" w:eastAsia="Calibri"/>
          <w:b w:val="0"/>
          <w:i w:val="0"/>
          <w:color w:val="1A1A1A"/>
          <w:sz w:val="22"/>
        </w:rPr>
        <w:t xml:space="preserve">We aim to acknowledge your complaint </w:t>
      </w:r>
      <w:r>
        <w:rPr>
          <w:rFonts w:ascii="Calibri" w:hAnsi="Calibri" w:eastAsia="Calibri"/>
          <w:b/>
          <w:i w:val="0"/>
          <w:color w:val="1A1A1A"/>
          <w:sz w:val="22"/>
        </w:rPr>
        <w:t>within 24 hours (or one business day)</w:t>
      </w:r>
      <w:r>
        <w:rPr>
          <w:rFonts w:ascii="Calibri" w:hAnsi="Calibri" w:eastAsia="Calibri"/>
          <w:b w:val="0"/>
          <w:i w:val="0"/>
          <w:color w:val="1A1A1A"/>
          <w:sz w:val="22"/>
        </w:rPr>
        <w:t>, or as soon as practicable. We will do this by the method you used, unless you ask for something else. We will give you a reference number.</w:t>
      </w:r>
    </w:p>
    <w:p>
      <w:pPr>
        <w:spacing w:after="160" w:before="0"/>
      </w:pPr>
      <w:r>
        <w:rPr>
          <w:rFonts w:ascii="Calibri" w:hAnsi="Calibri" w:eastAsia="Calibri"/>
          <w:b w:val="0"/>
          <w:i w:val="0"/>
          <w:color w:val="1A1A1A"/>
          <w:sz w:val="22"/>
        </w:rPr>
        <w:t>You do not need to give us extra information to receive an acknowledgement, but it helps if we have a way to contact you.</w:t>
      </w:r>
    </w:p>
    <w:p>
      <w:pPr>
        <w:pStyle w:val="Heading3"/>
      </w:pPr>
      <w:r>
        <w:rPr>
          <w:rFonts w:ascii="Calibri" w:hAnsi="Calibri" w:eastAsia="Calibri"/>
          <w:b/>
          <w:i w:val="0"/>
          <w:color w:val="014933"/>
          <w:sz w:val="24"/>
        </w:rPr>
        <w:t>Step 3 — We assess and investigate</w:t>
      </w:r>
    </w:p>
    <w:p>
      <w:pPr>
        <w:spacing w:after="160" w:before="0"/>
      </w:pPr>
      <w:r>
        <w:rPr>
          <w:rFonts w:ascii="Calibri" w:hAnsi="Calibri" w:eastAsia="Calibri"/>
          <w:b w:val="0"/>
          <w:i w:val="0"/>
          <w:color w:val="1A1A1A"/>
          <w:sz w:val="22"/>
        </w:rPr>
        <w:t>We look at what you told us and the records we hold. We try to resolve complaints at the first contact. If we cannot, a complaints officer who was not involved in the original issue will handle it where that is possible.</w:t>
      </w:r>
    </w:p>
    <w:p>
      <w:pPr>
        <w:pStyle w:val="Heading3"/>
      </w:pPr>
      <w:r>
        <w:rPr>
          <w:rFonts w:ascii="Calibri" w:hAnsi="Calibri" w:eastAsia="Calibri"/>
          <w:b/>
          <w:i w:val="0"/>
          <w:color w:val="014933"/>
          <w:sz w:val="24"/>
        </w:rPr>
        <w:t>Step 4 — We respond</w:t>
      </w:r>
    </w:p>
    <w:p>
      <w:pPr>
        <w:spacing w:after="160" w:before="0"/>
      </w:pPr>
      <w:r>
        <w:rPr>
          <w:rFonts w:ascii="Calibri" w:hAnsi="Calibri" w:eastAsia="Calibri"/>
          <w:b w:val="0"/>
          <w:i w:val="0"/>
          <w:color w:val="1A1A1A"/>
          <w:sz w:val="22"/>
        </w:rPr>
        <w:t xml:space="preserve">Unless a shorter path in section 5 applies, we will send you a </w:t>
      </w:r>
      <w:r>
        <w:rPr>
          <w:rFonts w:ascii="Calibri" w:hAnsi="Calibri" w:eastAsia="Calibri"/>
          <w:b/>
          <w:i w:val="0"/>
          <w:color w:val="1A1A1A"/>
          <w:sz w:val="22"/>
        </w:rPr>
        <w:t>written Internal Dispute Resolution (IDR) response</w:t>
      </w:r>
      <w:r>
        <w:rPr>
          <w:rFonts w:ascii="Calibri" w:hAnsi="Calibri" w:eastAsia="Calibri"/>
          <w:b w:val="0"/>
          <w:i w:val="0"/>
          <w:color w:val="1A1A1A"/>
          <w:sz w:val="22"/>
        </w:rPr>
        <w:t xml:space="preserve"> no later than </w:t>
      </w:r>
      <w:r>
        <w:rPr>
          <w:rFonts w:ascii="Calibri" w:hAnsi="Calibri" w:eastAsia="Calibri"/>
          <w:b/>
          <w:i w:val="0"/>
          <w:color w:val="1A1A1A"/>
          <w:sz w:val="22"/>
        </w:rPr>
        <w:t>30 calendar days</w:t>
      </w:r>
      <w:r>
        <w:rPr>
          <w:rFonts w:ascii="Calibri" w:hAnsi="Calibri" w:eastAsia="Calibri"/>
          <w:b w:val="0"/>
          <w:i w:val="0"/>
          <w:color w:val="1A1A1A"/>
          <w:sz w:val="22"/>
        </w:rPr>
        <w:t xml:space="preserve"> after we received your complaint. That letter will tell you:</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the outcome (what we did, or why we did not agree, in enough detail to understand our reasons);</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that you can take the matter to the Australian Financial Complaints Authority (AFCA) if you are not satisfied; and</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how to contact AFCA.</w:t>
      </w:r>
    </w:p>
    <w:p>
      <w:pPr>
        <w:spacing w:after="160" w:before="0"/>
      </w:pPr>
      <w:r>
        <w:rPr>
          <w:rFonts w:ascii="Calibri" w:hAnsi="Calibri" w:eastAsia="Calibri"/>
          <w:b w:val="0"/>
          <w:i w:val="0"/>
          <w:color w:val="1A1A1A"/>
          <w:sz w:val="22"/>
        </w:rPr>
        <w:t xml:space="preserve">If we cannot reasonably respond in 30 calendar days because your complaint is particularly complex or something outside our control is delaying us, we will write to you </w:t>
      </w:r>
      <w:r>
        <w:rPr>
          <w:rFonts w:ascii="Calibri" w:hAnsi="Calibri" w:eastAsia="Calibri"/>
          <w:b/>
          <w:i w:val="0"/>
          <w:color w:val="1A1A1A"/>
          <w:sz w:val="22"/>
        </w:rPr>
        <w:t>before</w:t>
      </w:r>
      <w:r>
        <w:rPr>
          <w:rFonts w:ascii="Calibri" w:hAnsi="Calibri" w:eastAsia="Calibri"/>
          <w:b w:val="0"/>
          <w:i w:val="0"/>
          <w:color w:val="1A1A1A"/>
          <w:sz w:val="22"/>
        </w:rPr>
        <w:t xml:space="preserve"> those 30 days end, explain why, and again tell you about AFCA. That delay does not stop you going to AFCA immediately.</w:t>
      </w:r>
    </w:p>
    <w:p>
      <w:pPr>
        <w:pStyle w:val="Heading2"/>
      </w:pPr>
      <w:r>
        <w:rPr>
          <w:rFonts w:ascii="Calibri" w:hAnsi="Calibri" w:eastAsia="Calibri"/>
          <w:b/>
          <w:i w:val="0"/>
          <w:color w:val="014933"/>
          <w:sz w:val="28"/>
        </w:rPr>
        <w:t>5. Complaints we resolve quickly</w:t>
      </w:r>
    </w:p>
    <w:p>
      <w:pPr>
        <w:spacing w:after="160" w:before="0"/>
      </w:pPr>
      <w:r>
        <w:rPr>
          <w:rFonts w:ascii="Calibri" w:hAnsi="Calibri" w:eastAsia="Calibri"/>
          <w:b w:val="0"/>
          <w:i w:val="0"/>
          <w:color w:val="1A1A1A"/>
          <w:sz w:val="22"/>
        </w:rPr>
        <w:t xml:space="preserve">If we resolve your complaint to your satisfaction, or all we can reasonably do is explain or apologise, by the end of the </w:t>
      </w:r>
      <w:r>
        <w:rPr>
          <w:rFonts w:ascii="Calibri" w:hAnsi="Calibri" w:eastAsia="Calibri"/>
          <w:b/>
          <w:i w:val="0"/>
          <w:color w:val="1A1A1A"/>
          <w:sz w:val="22"/>
        </w:rPr>
        <w:t>fifth business day</w:t>
      </w:r>
      <w:r>
        <w:rPr>
          <w:rFonts w:ascii="Calibri" w:hAnsi="Calibri" w:eastAsia="Calibri"/>
          <w:b w:val="0"/>
          <w:i w:val="0"/>
          <w:color w:val="1A1A1A"/>
          <w:sz w:val="22"/>
        </w:rPr>
        <w:t xml:space="preserve"> after we received it, we may not send a full written IDR letter — unless you ask for one in writing. We will still record the complaint.</w:t>
      </w:r>
    </w:p>
    <w:p>
      <w:pPr>
        <w:pStyle w:val="Heading2"/>
      </w:pPr>
      <w:r>
        <w:rPr>
          <w:rFonts w:ascii="Calibri" w:hAnsi="Calibri" w:eastAsia="Calibri"/>
          <w:b/>
          <w:i w:val="0"/>
          <w:color w:val="014933"/>
          <w:sz w:val="28"/>
        </w:rPr>
        <w:t>6. What we can do to put things right</w:t>
      </w:r>
    </w:p>
    <w:p>
      <w:pPr>
        <w:spacing w:after="160" w:before="0"/>
      </w:pPr>
      <w:r>
        <w:rPr>
          <w:rFonts w:ascii="Calibri" w:hAnsi="Calibri" w:eastAsia="Calibri"/>
          <w:b w:val="0"/>
          <w:i w:val="0"/>
          <w:color w:val="1A1A1A"/>
          <w:sz w:val="22"/>
        </w:rPr>
        <w:t>Depending on the issue, we may:</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explain what happened;</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apologise;</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help you with the next step (including complaining to a retailer);</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correct our records;</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stop collecting or using data, withdraw a CDR consent, or delete redundant CDR data you asked us to delete;</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make a goodwill or compensation payment;</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change how our product or process works so it does not happen again.</w:t>
      </w:r>
    </w:p>
    <w:p>
      <w:pPr>
        <w:spacing w:after="160" w:before="0"/>
      </w:pPr>
      <w:r>
        <w:rPr>
          <w:rFonts w:ascii="Calibri" w:hAnsi="Calibri" w:eastAsia="Calibri"/>
          <w:b w:val="0"/>
          <w:i w:val="0"/>
          <w:color w:val="1A1A1A"/>
          <w:sz w:val="22"/>
        </w:rPr>
        <w:t>We will carry out any agreed outcome promptly.</w:t>
      </w:r>
    </w:p>
    <w:p>
      <w:pPr>
        <w:pStyle w:val="Heading2"/>
      </w:pPr>
      <w:r>
        <w:rPr>
          <w:rFonts w:ascii="Calibri" w:hAnsi="Calibri" w:eastAsia="Calibri"/>
          <w:b/>
          <w:i w:val="0"/>
          <w:color w:val="014933"/>
          <w:sz w:val="28"/>
        </w:rPr>
        <w:t>7. If you are not satisfied — AFCA and OAIC</w:t>
      </w:r>
    </w:p>
    <w:p>
      <w:pPr>
        <w:spacing w:after="160" w:before="0"/>
      </w:pPr>
      <w:r>
        <w:rPr>
          <w:rFonts w:ascii="Calibri" w:hAnsi="Calibri" w:eastAsia="Calibri"/>
          <w:b w:val="0"/>
          <w:i w:val="0"/>
          <w:color w:val="1A1A1A"/>
          <w:sz w:val="22"/>
        </w:rPr>
        <w:t>You can go to AFCA if you are not satisfied with our IDR response, or if we do not respond in time. You do not have to complete extra internal steps first.</w:t>
      </w:r>
    </w:p>
    <w:p>
      <w:pPr>
        <w:spacing w:after="160" w:before="0"/>
      </w:pPr>
      <w:r>
        <w:rPr>
          <w:rFonts w:ascii="Calibri" w:hAnsi="Calibri" w:eastAsia="Calibri"/>
          <w:b/>
          <w:i w:val="0"/>
          <w:color w:val="1A1A1A"/>
          <w:sz w:val="22"/>
        </w:rPr>
        <w:t>Australian Financial Complaints Authority (AFCA)</w:t>
      </w:r>
    </w:p>
    <w:p>
      <w:pPr>
        <w:spacing w:after="160" w:before="0"/>
      </w:pPr>
      <w:r>
        <w:rPr>
          <w:rFonts w:ascii="Calibri" w:hAnsi="Calibri" w:eastAsia="Calibri"/>
          <w:b w:val="0"/>
          <w:i w:val="0"/>
          <w:color w:val="1A1A1A"/>
          <w:sz w:val="22"/>
        </w:rPr>
        <w:t xml:space="preserve">Website: </w:t>
      </w:r>
      <w:r>
        <w:rPr>
          <w:rFonts w:ascii="Calibri" w:hAnsi="Calibri" w:eastAsia="Calibri"/>
          <w:b w:val="0"/>
          <w:i w:val="0"/>
          <w:color w:val="014933"/>
          <w:sz w:val="22"/>
        </w:rPr>
        <w:t>https://www.afca.org.au</w:t>
      </w:r>
    </w:p>
    <w:p>
      <w:pPr>
        <w:spacing w:after="160" w:before="0"/>
      </w:pPr>
      <w:r>
        <w:rPr>
          <w:rFonts w:ascii="Calibri" w:hAnsi="Calibri" w:eastAsia="Calibri"/>
          <w:b w:val="0"/>
          <w:i w:val="0"/>
          <w:color w:val="1A1A1A"/>
          <w:sz w:val="22"/>
        </w:rPr>
        <w:t xml:space="preserve">Make a complaint: </w:t>
      </w:r>
      <w:r>
        <w:rPr>
          <w:rFonts w:ascii="Calibri" w:hAnsi="Calibri" w:eastAsia="Calibri"/>
          <w:b w:val="0"/>
          <w:i w:val="0"/>
          <w:color w:val="014933"/>
          <w:sz w:val="22"/>
        </w:rPr>
        <w:t>https://www.afca.org.au/make-a-complaint</w:t>
      </w:r>
    </w:p>
    <w:p>
      <w:pPr>
        <w:spacing w:after="160" w:before="0"/>
      </w:pPr>
      <w:r>
        <w:rPr>
          <w:rFonts w:ascii="Calibri" w:hAnsi="Calibri" w:eastAsia="Calibri"/>
          <w:b w:val="0"/>
          <w:i w:val="0"/>
          <w:color w:val="1A1A1A"/>
          <w:sz w:val="22"/>
        </w:rPr>
        <w:t>Phone: 1800 931 678</w:t>
      </w:r>
    </w:p>
    <w:p>
      <w:pPr>
        <w:spacing w:after="160" w:before="0"/>
      </w:pPr>
      <w:r>
        <w:rPr>
          <w:rFonts w:ascii="Calibri" w:hAnsi="Calibri" w:eastAsia="Calibri"/>
          <w:b w:val="0"/>
          <w:i w:val="0"/>
          <w:color w:val="1A1A1A"/>
          <w:sz w:val="22"/>
        </w:rPr>
        <w:t>Email: info@afca.org.au</w:t>
      </w:r>
    </w:p>
    <w:p>
      <w:pPr>
        <w:spacing w:after="160" w:before="0"/>
      </w:pPr>
      <w:r>
        <w:rPr>
          <w:rFonts w:ascii="Calibri" w:hAnsi="Calibri" w:eastAsia="Calibri"/>
          <w:b w:val="0"/>
          <w:i w:val="0"/>
          <w:color w:val="1A1A1A"/>
          <w:sz w:val="22"/>
        </w:rPr>
        <w:t>Post: GPO Box 3, Melbourne VIC 3001</w:t>
      </w:r>
    </w:p>
    <w:p>
      <w:pPr>
        <w:spacing w:after="160" w:before="0"/>
      </w:pPr>
      <w:r>
        <w:rPr>
          <w:rFonts w:ascii="Calibri" w:hAnsi="Calibri" w:eastAsia="Calibri"/>
          <w:b w:val="0"/>
          <w:i w:val="0"/>
          <w:color w:val="1A1A1A"/>
          <w:sz w:val="22"/>
        </w:rPr>
        <w:t xml:space="preserve">Our AFCA membership number: </w:t>
      </w:r>
      <w:r>
        <w:rPr>
          <w:rFonts w:ascii="Calibri" w:hAnsi="Calibri" w:eastAsia="Calibri"/>
          <w:b/>
          <w:i w:val="0"/>
          <w:color w:val="1A1A1A"/>
          <w:sz w:val="22"/>
        </w:rPr>
        <w:t>[insert on joining — required for unrestricted accredited data recipients in the energy sector]</w:t>
      </w:r>
    </w:p>
    <w:p>
      <w:pPr>
        <w:spacing w:after="160" w:before="0"/>
      </w:pPr>
      <w:r>
        <w:rPr>
          <w:rFonts w:ascii="Calibri" w:hAnsi="Calibri" w:eastAsia="Calibri"/>
          <w:b w:val="0"/>
          <w:i w:val="0"/>
          <w:color w:val="1A1A1A"/>
          <w:sz w:val="22"/>
        </w:rPr>
        <w:t xml:space="preserve">For privacy and CDR privacy, you may also contact the </w:t>
      </w:r>
      <w:r>
        <w:rPr>
          <w:rFonts w:ascii="Calibri" w:hAnsi="Calibri" w:eastAsia="Calibri"/>
          <w:b/>
          <w:i w:val="0"/>
          <w:color w:val="1A1A1A"/>
          <w:sz w:val="22"/>
        </w:rPr>
        <w:t>Office of the Australian Information Commissioner (OAIC)</w:t>
      </w:r>
      <w:r>
        <w:rPr>
          <w:rFonts w:ascii="Calibri" w:hAnsi="Calibri" w:eastAsia="Calibri"/>
          <w:b w:val="0"/>
          <w:i w:val="0"/>
          <w:color w:val="1A1A1A"/>
          <w:sz w:val="22"/>
        </w:rPr>
        <w:t xml:space="preserve">: </w:t>
      </w:r>
      <w:r>
        <w:rPr>
          <w:rFonts w:ascii="Calibri" w:hAnsi="Calibri" w:eastAsia="Calibri"/>
          <w:b w:val="0"/>
          <w:i w:val="0"/>
          <w:color w:val="014933"/>
          <w:sz w:val="22"/>
        </w:rPr>
        <w:t>https://www.oaic.gov.au</w:t>
      </w:r>
      <w:r>
        <w:rPr>
          <w:rFonts w:ascii="Calibri" w:hAnsi="Calibri" w:eastAsia="Calibri"/>
          <w:b w:val="0"/>
          <w:i w:val="0"/>
          <w:color w:val="1A1A1A"/>
          <w:sz w:val="22"/>
        </w:rPr>
        <w:t>, 1300 363 992.</w:t>
      </w:r>
    </w:p>
    <w:p>
      <w:pPr>
        <w:spacing w:after="160" w:before="0"/>
      </w:pPr>
      <w:r>
        <w:rPr>
          <w:rFonts w:ascii="Calibri" w:hAnsi="Calibri" w:eastAsia="Calibri"/>
          <w:b w:val="0"/>
          <w:i w:val="0"/>
          <w:color w:val="1A1A1A"/>
          <w:sz w:val="22"/>
        </w:rPr>
        <w:t>AFCA and the OAIC are independent. Using one does not stop you using the other where both have a role.</w:t>
      </w:r>
    </w:p>
    <w:p>
      <w:pPr>
        <w:pStyle w:val="Heading2"/>
      </w:pPr>
      <w:r>
        <w:rPr>
          <w:rFonts w:ascii="Calibri" w:hAnsi="Calibri" w:eastAsia="Calibri"/>
          <w:b/>
          <w:i w:val="0"/>
          <w:color w:val="014933"/>
          <w:sz w:val="28"/>
        </w:rPr>
        <w:t>8. Retailer complaints (not Deal Fairy)</w:t>
      </w:r>
    </w:p>
    <w:p>
      <w:pPr>
        <w:spacing w:after="160" w:before="0"/>
      </w:pPr>
      <w:r>
        <w:rPr>
          <w:rFonts w:ascii="Calibri" w:hAnsi="Calibri" w:eastAsia="Calibri"/>
          <w:b w:val="0"/>
          <w:i w:val="0"/>
          <w:color w:val="1A1A1A"/>
          <w:sz w:val="22"/>
        </w:rPr>
        <w:t>If the problem is your energy contract, bill, or supply:</w:t>
      </w:r>
    </w:p>
    <w:p>
      <w:pPr>
        <w:pStyle w:val="ListNumber"/>
        <w:spacing w:after="60" w:before="0"/>
        <w:ind w:left="425" w:hanging="227"/>
      </w:pPr>
      <w:r>
        <w:rPr>
          <w:rFonts w:ascii="Calibri" w:hAnsi="Calibri" w:eastAsia="Calibri"/>
          <w:b/>
          <w:i w:val="0"/>
          <w:color w:val="1A1A1A"/>
          <w:sz w:val="22"/>
        </w:rPr>
        <w:t xml:space="preserve">1. </w:t>
      </w:r>
      <w:r>
        <w:rPr>
          <w:rFonts w:ascii="Calibri" w:hAnsi="Calibri" w:eastAsia="Calibri"/>
          <w:b w:val="0"/>
          <w:i w:val="0"/>
          <w:color w:val="1A1A1A"/>
          <w:sz w:val="22"/>
        </w:rPr>
        <w:t>Complain to the retailer first.</w:t>
      </w:r>
    </w:p>
    <w:p>
      <w:pPr>
        <w:pStyle w:val="ListNumber"/>
        <w:spacing w:after="60" w:before="0"/>
        <w:ind w:left="425" w:hanging="227"/>
      </w:pPr>
      <w:r>
        <w:rPr>
          <w:rFonts w:ascii="Calibri" w:hAnsi="Calibri" w:eastAsia="Calibri"/>
          <w:b/>
          <w:i w:val="0"/>
          <w:color w:val="1A1A1A"/>
          <w:sz w:val="22"/>
        </w:rPr>
        <w:t xml:space="preserve">2. </w:t>
      </w:r>
      <w:r>
        <w:rPr>
          <w:rFonts w:ascii="Calibri" w:hAnsi="Calibri" w:eastAsia="Calibri"/>
          <w:b w:val="0"/>
          <w:i w:val="0"/>
          <w:color w:val="1A1A1A"/>
          <w:sz w:val="22"/>
        </w:rPr>
        <w:t>If they do not fix it, use the free ombudsman for your state or territory:</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 xml:space="preserve">NSW — </w:t>
      </w:r>
      <w:r>
        <w:rPr>
          <w:rFonts w:ascii="Calibri" w:hAnsi="Calibri" w:eastAsia="Calibri"/>
          <w:b w:val="0"/>
          <w:i w:val="0"/>
          <w:color w:val="014933"/>
          <w:sz w:val="22"/>
        </w:rPr>
        <w:t>EWON</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 xml:space="preserve">Victoria — </w:t>
      </w:r>
      <w:r>
        <w:rPr>
          <w:rFonts w:ascii="Calibri" w:hAnsi="Calibri" w:eastAsia="Calibri"/>
          <w:b w:val="0"/>
          <w:i w:val="0"/>
          <w:color w:val="014933"/>
          <w:sz w:val="22"/>
        </w:rPr>
        <w:t>EWOV</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 xml:space="preserve">Queensland — </w:t>
      </w:r>
      <w:r>
        <w:rPr>
          <w:rFonts w:ascii="Calibri" w:hAnsi="Calibri" w:eastAsia="Calibri"/>
          <w:b w:val="0"/>
          <w:i w:val="0"/>
          <w:color w:val="014933"/>
          <w:sz w:val="22"/>
        </w:rPr>
        <w:t>EWOQ</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 xml:space="preserve">South Australia — </w:t>
      </w:r>
      <w:r>
        <w:rPr>
          <w:rFonts w:ascii="Calibri" w:hAnsi="Calibri" w:eastAsia="Calibri"/>
          <w:b w:val="0"/>
          <w:i w:val="0"/>
          <w:color w:val="014933"/>
          <w:sz w:val="22"/>
        </w:rPr>
        <w:t>EWOSA</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 xml:space="preserve">Tasmania — </w:t>
      </w:r>
      <w:r>
        <w:rPr>
          <w:rFonts w:ascii="Calibri" w:hAnsi="Calibri" w:eastAsia="Calibri"/>
          <w:b w:val="0"/>
          <w:i w:val="0"/>
          <w:color w:val="014933"/>
          <w:sz w:val="22"/>
        </w:rPr>
        <w:t>Energy Ombudsman (https://www.energyombudsman.tas.gov.au/)</w:t>
      </w:r>
    </w:p>
    <w:p>
      <w:pPr>
        <w:pStyle w:val="ListBullet"/>
        <w:spacing w:after="60" w:before="0"/>
        <w:ind w:left="425" w:hanging="227"/>
      </w:pPr>
      <w:r>
        <w:rPr>
          <w:rFonts w:ascii="Calibri" w:hAnsi="Calibri" w:eastAsia="Calibri"/>
          <w:b w:val="0"/>
          <w:i w:val="0"/>
          <w:color w:val="1A1A1A"/>
          <w:sz w:val="22"/>
        </w:rPr>
        <w:t xml:space="preserve">• </w:t>
      </w:r>
      <w:r>
        <w:rPr>
          <w:rFonts w:ascii="Calibri" w:hAnsi="Calibri" w:eastAsia="Calibri"/>
          <w:b w:val="0"/>
          <w:i w:val="0"/>
          <w:color w:val="1A1A1A"/>
          <w:sz w:val="22"/>
        </w:rPr>
        <w:t xml:space="preserve">ACT — </w:t>
      </w:r>
      <w:r>
        <w:rPr>
          <w:rFonts w:ascii="Calibri" w:hAnsi="Calibri" w:eastAsia="Calibri"/>
          <w:b w:val="0"/>
          <w:i w:val="0"/>
          <w:color w:val="014933"/>
          <w:sz w:val="22"/>
        </w:rPr>
        <w:t>ACAT</w:t>
      </w:r>
    </w:p>
    <w:p>
      <w:pPr>
        <w:spacing w:after="160" w:before="0"/>
      </w:pPr>
      <w:r>
        <w:rPr>
          <w:rFonts w:ascii="Calibri" w:hAnsi="Calibri" w:eastAsia="Calibri"/>
          <w:b w:val="0"/>
          <w:i w:val="0"/>
          <w:color w:val="1A1A1A"/>
          <w:sz w:val="22"/>
        </w:rPr>
        <w:t xml:space="preserve">The </w:t>
      </w:r>
      <w:r>
        <w:rPr>
          <w:rFonts w:ascii="Calibri" w:hAnsi="Calibri" w:eastAsia="Calibri"/>
          <w:b w:val="0"/>
          <w:i w:val="0"/>
          <w:color w:val="014933"/>
          <w:sz w:val="22"/>
        </w:rPr>
        <w:t>ACCC</w:t>
      </w:r>
      <w:r>
        <w:rPr>
          <w:rFonts w:ascii="Calibri" w:hAnsi="Calibri" w:eastAsia="Calibri"/>
          <w:b w:val="0"/>
          <w:i w:val="0"/>
          <w:color w:val="1A1A1A"/>
          <w:sz w:val="22"/>
        </w:rPr>
        <w:t xml:space="preserve"> deals with consumer-law concerns about comparison services. The </w:t>
      </w:r>
      <w:r>
        <w:rPr>
          <w:rFonts w:ascii="Calibri" w:hAnsi="Calibri" w:eastAsia="Calibri"/>
          <w:b w:val="0"/>
          <w:i w:val="0"/>
          <w:color w:val="014933"/>
          <w:sz w:val="22"/>
        </w:rPr>
        <w:t>AER</w:t>
      </w:r>
      <w:r>
        <w:rPr>
          <w:rFonts w:ascii="Calibri" w:hAnsi="Calibri" w:eastAsia="Calibri"/>
          <w:b w:val="0"/>
          <w:i w:val="0"/>
          <w:color w:val="1A1A1A"/>
          <w:sz w:val="22"/>
        </w:rPr>
        <w:t xml:space="preserve"> oversees energy retail rules and </w:t>
      </w:r>
      <w:r>
        <w:rPr>
          <w:rFonts w:ascii="Calibri" w:hAnsi="Calibri" w:eastAsia="Calibri"/>
          <w:b w:val="0"/>
          <w:i w:val="0"/>
          <w:color w:val="014933"/>
          <w:sz w:val="22"/>
        </w:rPr>
        <w:t>Energy Made Easy (https://www.energymadeeasy.gov.au/)</w:t>
      </w:r>
      <w:r>
        <w:rPr>
          <w:rFonts w:ascii="Calibri" w:hAnsi="Calibri" w:eastAsia="Calibri"/>
          <w:b w:val="0"/>
          <w:i w:val="0"/>
          <w:color w:val="1A1A1A"/>
          <w:sz w:val="22"/>
        </w:rPr>
        <w:t>.</w:t>
      </w:r>
    </w:p>
    <w:p>
      <w:pPr>
        <w:pStyle w:val="Heading2"/>
      </w:pPr>
      <w:r>
        <w:rPr>
          <w:rFonts w:ascii="Calibri" w:hAnsi="Calibri" w:eastAsia="Calibri"/>
          <w:b/>
          <w:i w:val="0"/>
          <w:color w:val="014933"/>
          <w:sz w:val="28"/>
        </w:rPr>
        <w:t>9. Contact</w:t>
      </w:r>
    </w:p>
    <w:p>
      <w:pPr>
        <w:spacing w:after="160" w:before="0"/>
      </w:pPr>
      <w:r>
        <w:rPr>
          <w:rFonts w:ascii="Calibri" w:hAnsi="Calibri" w:eastAsia="Calibri"/>
          <w:b w:val="0"/>
          <w:i w:val="0"/>
          <w:color w:val="1A1A1A"/>
          <w:sz w:val="22"/>
        </w:rPr>
        <w:t>Sati8 Pty Ltd trading as Deal Fairy</w:t>
      </w:r>
    </w:p>
    <w:p>
      <w:pPr>
        <w:spacing w:after="160" w:before="0"/>
      </w:pPr>
      <w:r>
        <w:rPr>
          <w:rFonts w:ascii="Calibri" w:hAnsi="Calibri" w:eastAsia="Calibri"/>
          <w:b w:val="0"/>
          <w:i w:val="0"/>
          <w:color w:val="1A1A1A"/>
          <w:sz w:val="22"/>
        </w:rPr>
        <w:t>New South Wales, Australia</w:t>
      </w:r>
    </w:p>
    <w:p>
      <w:pPr>
        <w:spacing w:after="160" w:before="0"/>
      </w:pPr>
      <w:r>
        <w:rPr>
          <w:rFonts w:ascii="Calibri" w:hAnsi="Calibri" w:eastAsia="Calibri"/>
          <w:b w:val="0"/>
          <w:i w:val="0"/>
          <w:color w:val="014933"/>
          <w:sz w:val="22"/>
        </w:rPr>
        <w:t>complaints@dealfairy.com.au</w:t>
      </w:r>
    </w:p>
    <w:p>
      <w:pPr>
        <w:spacing w:after="160" w:before="0"/>
      </w:pPr>
      <w:r>
        <w:rPr>
          <w:rFonts w:ascii="Calibri" w:hAnsi="Calibri" w:eastAsia="Calibri"/>
          <w:b w:val="0"/>
          <w:i w:val="0"/>
          <w:color w:val="014933"/>
          <w:sz w:val="22"/>
        </w:rPr>
        <w:t>privacy@dealfairy.com.au</w:t>
      </w:r>
    </w:p>
    <w:p>
      <w:pPr>
        <w:spacing w:after="160" w:before="0"/>
      </w:pPr>
      <w:r>
        <w:rPr>
          <w:rFonts w:ascii="Calibri" w:hAnsi="Calibri" w:eastAsia="Calibri"/>
          <w:b w:val="0"/>
          <w:i w:val="0"/>
          <w:color w:val="1A1A1A"/>
          <w:sz w:val="22"/>
        </w:rPr>
        <w:t>This policy is also available on request by email or in hard copy, free of charge.</w:t>
      </w:r>
    </w:p>
    <w:sectPr w:rsidR="00FC693F" w:rsidRPr="0006063C" w:rsidSect="00034616">
      <w:headerReference w:type="default" r:id="rId9"/>
      <w:footerReference w:type="default" r:id="rId10"/>
      <w:pgSz w:w="11906" w:h="16838"/>
      <w:pgMar w:top="1361"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8" w:color="C5D0CC"/>
      </w:pBdr>
    </w:pPr>
    <w:r>
      <w:rPr>
        <w:rFonts w:ascii="Calibri" w:hAnsi="Calibri" w:eastAsia="Calibri"/>
        <w:b w:val="0"/>
        <w:i w:val="0"/>
        <w:color w:val="4A4A4A"/>
        <w:sz w:val="18"/>
      </w:rPr>
      <w:t xml:space="preserve">Public Complaints Policy  ·  RG 271.172–RG 271.174  ·  Version 1.0  ·  18 August 2026  ·  Page </w:t>
    </w:r>
    <w:r>
      <w:rPr>
        <w:rFonts w:ascii="Calibri" w:hAnsi="Calibri" w:eastAsia="Calibri"/>
        <w:b w:val="0"/>
        <w:i w:val="0"/>
        <w:color w:val="4A4A4A"/>
        <w:sz w:val="18"/>
      </w:rPr>
      <w:fldChar w:fldCharType="begin"/>
      <w:instrText xml:space="preserve"> PAGE </w:instrText>
      <w:fldChar w:fldCharType="end"/>
    </w:r>
    <w:r>
      <w:rPr>
        <w:rFonts w:ascii="Calibri" w:hAnsi="Calibri" w:eastAsia="Calibri"/>
        <w:b w:val="0"/>
        <w:i w:val="0"/>
        <w:color w:val="4A4A4A"/>
        <w:sz w:val="18"/>
      </w:rPr>
      <w:t xml:space="preserve"> of </w:t>
    </w:r>
    <w:r>
      <w:rPr>
        <w:rFonts w:ascii="Calibri" w:hAnsi="Calibri" w:eastAsia="Calibri"/>
        <w:b w:val="0"/>
        <w:i w:val="0"/>
        <w:color w:val="4A4A4A"/>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pPr>
    <w:r>
      <w:rPr>
        <w:rFonts w:ascii="Calibri" w:hAnsi="Calibri" w:eastAsia="Calibri"/>
        <w:b/>
        <w:i w:val="0"/>
        <w:color w:val="014933"/>
        <w:sz w:val="18"/>
      </w:rPr>
      <w:t>Sati8 Pty Ltd trading as Deal Fairy  ·  Complaints Policy</w:t>
    </w:r>
  </w:p>
  <w:p>
    <w:pPr>
      <w:pBdr>
        <w:bottom w:val="single" w:sz="12" w:space="1" w:color="014933"/>
      </w:pBdr>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76" w:lineRule="auto"/>
    </w:pPr>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i w:val="0"/>
      <w:color w:val="014933"/>
      <w:sz w:val="36"/>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i w:val="0"/>
      <w:color w:val="014933"/>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i w:val="0"/>
      <w:color w:val="01493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80"/>
      <w:ind w:left="425"/>
    </w:pPr>
    <w:rPr>
      <w:i/>
      <w:iCs/>
      <w:color w:val="1A1A1A"/>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